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454AC" w14:textId="77777777" w:rsidR="00967AF8" w:rsidRPr="00967AF8" w:rsidRDefault="00967AF8" w:rsidP="00967AF8">
      <w:pPr>
        <w:spacing w:after="0" w:line="240" w:lineRule="auto"/>
        <w:jc w:val="center"/>
        <w:rPr>
          <w:rFonts w:ascii="Arial Narrow" w:eastAsia="Arial Narrow" w:hAnsi="Arial Narrow" w:cs="Arial Narrow"/>
          <w:b/>
          <w:color w:val="000000"/>
          <w:sz w:val="24"/>
          <w:szCs w:val="24"/>
          <w:lang w:eastAsia="ru-RU"/>
        </w:rPr>
      </w:pPr>
      <w:r w:rsidRPr="00967AF8">
        <w:rPr>
          <w:rFonts w:ascii="Arial Narrow" w:eastAsia="Arial Narrow" w:hAnsi="Arial Narrow" w:cs="Arial Narrow"/>
          <w:b/>
          <w:color w:val="000000"/>
          <w:sz w:val="24"/>
          <w:szCs w:val="24"/>
          <w:lang w:eastAsia="ru-RU"/>
        </w:rPr>
        <w:t xml:space="preserve">  ( ) «Көліктегі логистика»</w:t>
      </w:r>
    </w:p>
    <w:p w14:paraId="441119D5" w14:textId="77777777" w:rsidR="00967AF8" w:rsidRPr="00967AF8" w:rsidRDefault="00967AF8" w:rsidP="00967AF8">
      <w:pPr>
        <w:spacing w:after="0" w:line="240" w:lineRule="auto"/>
        <w:rPr>
          <w:rFonts w:ascii="Arial Narrow" w:eastAsia="Arial Narrow" w:hAnsi="Arial Narrow" w:cs="Arial Narrow"/>
          <w:color w:val="000000"/>
          <w:sz w:val="24"/>
          <w:szCs w:val="24"/>
          <w:lang w:eastAsia="ru-RU"/>
        </w:rPr>
      </w:pPr>
    </w:p>
    <w:p w14:paraId="5F18E7EE" w14:textId="77777777" w:rsidR="00967AF8" w:rsidRPr="00967AF8" w:rsidRDefault="00967AF8" w:rsidP="00967AF8">
      <w:pPr>
        <w:numPr>
          <w:ilvl w:val="0"/>
          <w:numId w:val="1"/>
        </w:numPr>
        <w:pBdr>
          <w:top w:val="nil"/>
          <w:left w:val="nil"/>
          <w:bottom w:val="nil"/>
          <w:right w:val="nil"/>
          <w:between w:val="nil"/>
        </w:pBdr>
        <w:spacing w:after="0" w:line="240" w:lineRule="auto"/>
        <w:rPr>
          <w:rFonts w:ascii="Arial Narrow" w:eastAsia="Arial Narrow" w:hAnsi="Arial Narrow" w:cs="Arial Narrow"/>
          <w:b/>
          <w:color w:val="000000"/>
          <w:sz w:val="24"/>
          <w:szCs w:val="24"/>
          <w:lang w:eastAsia="ru-RU"/>
        </w:rPr>
      </w:pPr>
      <w:r w:rsidRPr="00967AF8">
        <w:rPr>
          <w:rFonts w:ascii="Arial Narrow" w:eastAsia="Arial Narrow" w:hAnsi="Arial Narrow" w:cs="Arial Narrow"/>
          <w:b/>
          <w:color w:val="000000"/>
          <w:sz w:val="24"/>
          <w:szCs w:val="24"/>
          <w:lang w:eastAsia="ru-RU"/>
        </w:rPr>
        <w:t xml:space="preserve"/>
      </w:r>
      <w:r w:rsidRPr="00967AF8">
        <w:rPr>
          <w:rFonts w:ascii="Arial Narrow" w:eastAsia="Arial Narrow" w:hAnsi="Arial Narrow" w:cs="Arial Narrow"/>
          <w:b/>
          <w:color w:val="000000"/>
          <w:sz w:val="24"/>
          <w:szCs w:val="24"/>
          <w:lang w:eastAsia="ru-RU"/>
        </w:rPr>
        <w:t xml:space="preserve">Minor «Логист-экономист»</w:t>
      </w:r>
    </w:p>
    <w:p w14:paraId="59867059" w14:textId="77777777" w:rsidR="00967AF8" w:rsidRPr="00967AF8" w:rsidRDefault="00967AF8" w:rsidP="00967AF8">
      <w:pPr>
        <w:pBdr>
          <w:top w:val="nil"/>
          <w:left w:val="nil"/>
          <w:bottom w:val="nil"/>
          <w:right w:val="nil"/>
          <w:between w:val="nil"/>
        </w:pBdr>
        <w:spacing w:after="0" w:line="240" w:lineRule="auto"/>
        <w:ind w:left="720"/>
        <w:rPr>
          <w:rFonts w:ascii="Arial Narrow" w:eastAsia="Arial Narrow" w:hAnsi="Arial Narrow" w:cs="Arial Narrow"/>
          <w:b/>
          <w:color w:val="000000"/>
          <w:sz w:val="24"/>
          <w:szCs w:val="24"/>
          <w:lang w:eastAsia="ru-RU"/>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2366"/>
        <w:gridCol w:w="3827"/>
        <w:gridCol w:w="1276"/>
        <w:gridCol w:w="6485"/>
      </w:tblGrid>
      <w:tr w:rsidR="00967AF8" w:rsidRPr="00967AF8" w14:paraId="4B49E6CB" w14:textId="77777777" w:rsidTr="007647E4">
        <w:tc>
          <w:tcPr>
            <w:tcW w:w="606" w:type="dxa"/>
          </w:tcPr>
          <w:p w14:paraId="1590ECD6"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b/>
                <w:color w:val="000000"/>
                <w:lang w:eastAsia="ru-RU"/>
              </w:rPr>
            </w:pPr>
            <w:sdt>
              <w:sdtPr>
                <w:rPr>
                  <w:rFonts w:ascii="Arial Narrow" w:eastAsia="Times New Roman" w:hAnsi="Arial Narrow" w:cs="Times New Roman"/>
                  <w:color w:val="404040"/>
                  <w:lang w:eastAsia="ru-RU"/>
                </w:rPr>
                <w:tag w:val="goog_rdk_28"/>
                <w:id w:val="51352943"/>
              </w:sdtPr>
              <w:sdtContent>
                <w:r w:rsidRPr="00967AF8">
                  <w:rPr>
                    <w:rFonts w:ascii="Arial Narrow" w:eastAsia="Arial Unicode MS" w:hAnsi="Arial Narrow" w:cs="Times New Roman"/>
                    <w:b/>
                    <w:color w:val="000000"/>
                    <w:lang w:eastAsia="ru-RU"/>
                  </w:rPr>
                  <w:t xml:space="preserve">№ р/с</w:t>
                </w:r>
              </w:sdtContent>
            </w:sdt>
          </w:p>
        </w:tc>
        <w:tc>
          <w:tcPr>
            <w:tcW w:w="2366" w:type="dxa"/>
          </w:tcPr>
          <w:p w14:paraId="73DA93CC"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b/>
                <w:color w:val="000000"/>
                <w:lang w:eastAsia="ru-RU"/>
              </w:rPr>
            </w:pPr>
            <w:r w:rsidRPr="00967AF8">
              <w:rPr>
                <w:rFonts w:ascii="Arial Narrow" w:eastAsia="Arial Narrow" w:hAnsi="Arial Narrow" w:cs="Times New Roman"/>
                <w:b/>
                <w:color w:val="000000"/>
                <w:lang w:eastAsia="ru-RU"/>
              </w:rPr>
              <w:t xml:space="preserve">Пәндер атауы</w:t>
            </w:r>
          </w:p>
        </w:tc>
        <w:tc>
          <w:tcPr>
            <w:tcW w:w="3827" w:type="dxa"/>
          </w:tcPr>
          <w:p w14:paraId="2364F2F2"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b/>
                <w:color w:val="000000"/>
                <w:lang w:eastAsia="ru-RU"/>
              </w:rPr>
            </w:pPr>
            <w:r w:rsidRPr="00967AF8">
              <w:rPr>
                <w:rFonts w:ascii="Arial Narrow" w:eastAsia="Arial Narrow" w:hAnsi="Arial Narrow" w:cs="Times New Roman"/>
                <w:b/>
                <w:color w:val="000000"/>
                <w:lang w:eastAsia="ru-RU"/>
              </w:rPr>
              <w:t xml:space="preserve">Оқу мақсаты мен міндеттері</w:t>
            </w:r>
          </w:p>
          <w:p w14:paraId="72C8EEE0"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b/>
                <w:color w:val="000000"/>
                <w:lang w:eastAsia="ru-RU"/>
              </w:rPr>
            </w:pPr>
          </w:p>
        </w:tc>
        <w:tc>
          <w:tcPr>
            <w:tcW w:w="1276" w:type="dxa"/>
          </w:tcPr>
          <w:p w14:paraId="2180F3B9"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b/>
                <w:color w:val="000000"/>
                <w:lang w:eastAsia="ru-RU"/>
              </w:rPr>
            </w:pPr>
            <w:r w:rsidRPr="00967AF8">
              <w:rPr>
                <w:rFonts w:ascii="Arial Narrow" w:eastAsia="Arial Narrow" w:hAnsi="Arial Narrow" w:cs="Times New Roman"/>
                <w:b/>
                <w:color w:val="000000"/>
                <w:lang w:eastAsia="ru-RU"/>
              </w:rPr>
              <w:t xml:space="preserve">Оқыту нәтижесі</w:t>
            </w:r>
          </w:p>
        </w:tc>
        <w:tc>
          <w:tcPr>
            <w:tcW w:w="6485" w:type="dxa"/>
          </w:tcPr>
          <w:p w14:paraId="6B12CCDB"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b/>
                <w:color w:val="000000"/>
                <w:lang w:eastAsia="ru-RU"/>
              </w:rPr>
            </w:pPr>
            <w:r w:rsidRPr="00967AF8">
              <w:rPr>
                <w:rFonts w:ascii="Arial Narrow" w:eastAsia="Arial Narrow" w:hAnsi="Arial Narrow" w:cs="Times New Roman"/>
                <w:b/>
                <w:color w:val="000000"/>
                <w:lang w:eastAsia="ru-RU"/>
              </w:rPr>
              <w:t xml:space="preserve">Пәннің қысқаша сипаттамасы</w:t>
            </w:r>
          </w:p>
        </w:tc>
      </w:tr>
      <w:tr w:rsidR="00967AF8" w:rsidRPr="00967AF8" w14:paraId="62640824" w14:textId="77777777" w:rsidTr="007647E4">
        <w:tc>
          <w:tcPr>
            <w:tcW w:w="606" w:type="dxa"/>
          </w:tcPr>
          <w:p w14:paraId="6D27CFB0"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1</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B5779E4" w14:textId="77777777" w:rsidR="00967AF8" w:rsidRPr="00967AF8" w:rsidRDefault="00967AF8" w:rsidP="00967AF8">
            <w:pPr>
              <w:spacing w:after="0" w:line="240" w:lineRule="auto"/>
              <w:rPr>
                <w:rFonts w:ascii="Arial Narrow" w:eastAsia="Calibri" w:hAnsi="Arial Narrow" w:cs="Times New Roman"/>
              </w:rPr>
            </w:pPr>
            <w:r w:rsidRPr="00967AF8">
              <w:rPr>
                <w:rFonts w:ascii="Arial Narrow" w:eastAsia="Calibri" w:hAnsi="Arial Narrow" w:cs="Times New Roman"/>
              </w:rPr>
              <w:t xml:space="preserve">Бизнестегі қаржы</w:t>
            </w:r>
          </w:p>
        </w:tc>
        <w:tc>
          <w:tcPr>
            <w:tcW w:w="3827" w:type="dxa"/>
          </w:tcPr>
          <w:p w14:paraId="55EBE97B" w14:textId="77777777" w:rsidR="00967AF8" w:rsidRPr="00967AF8" w:rsidRDefault="00967AF8" w:rsidP="00967AF8">
            <w:pPr>
              <w:spacing w:after="0" w:line="240" w:lineRule="auto"/>
              <w:jc w:val="both"/>
              <w:rPr>
                <w:rFonts w:ascii="Arial Narrow" w:eastAsia="Arial Narrow" w:hAnsi="Arial Narrow" w:cs="Times New Roman"/>
                <w:color w:val="000000"/>
                <w:lang w:eastAsia="ru-RU"/>
              </w:rPr>
            </w:pPr>
            <w:r w:rsidRPr="00967AF8">
              <w:rPr>
                <w:rFonts w:ascii="Arial Narrow" w:eastAsia="Calibri" w:hAnsi="Arial Narrow" w:cs="Times New Roman"/>
              </w:rPr>
              <w:t xml:space="preserve">Студенттерде шаруашылық жүргізу субъектілері ретінде кәсіпорындардың қаржылық қатынастарын ұйымдастыру бойынша тереңдетілген теориялық білімдер мен практикалық дағдыларды қалыптастыру, олардың функциялары мен көрініс нысандарын түсіну</w:t>
            </w:r>
          </w:p>
        </w:tc>
        <w:tc>
          <w:tcPr>
            <w:tcW w:w="1276" w:type="dxa"/>
          </w:tcPr>
          <w:p w14:paraId="566902BA"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РО 7,8</w:t>
            </w:r>
          </w:p>
        </w:tc>
        <w:tc>
          <w:tcPr>
            <w:tcW w:w="6485" w:type="dxa"/>
          </w:tcPr>
          <w:p w14:paraId="159A7AC1" w14:textId="77777777" w:rsidR="00967AF8" w:rsidRPr="00967AF8" w:rsidRDefault="00967AF8" w:rsidP="00967AF8">
            <w:pPr>
              <w:spacing w:after="0" w:line="240" w:lineRule="auto"/>
              <w:jc w:val="both"/>
              <w:rPr>
                <w:rFonts w:ascii="Arial Narrow" w:eastAsia="Arial Narrow" w:hAnsi="Arial Narrow" w:cs="Times New Roman"/>
                <w:color w:val="000000"/>
                <w:lang w:eastAsia="ru-RU"/>
              </w:rPr>
            </w:pPr>
            <w:r w:rsidRPr="00967AF8">
              <w:rPr>
                <w:rFonts w:ascii="Arial Narrow" w:eastAsia="Calibri" w:hAnsi="Arial Narrow" w:cs="Times New Roman"/>
              </w:rPr>
              <w:t xml:space="preserve">Қаржы ресурстарының құрылымы мен құрамымен, түсім алумен және қаржылық нәтижені қалыптастырумен, кірістер мен шығыстардың құрылымымен байланысты мәселелерді кешенді қарау; - қаржылық жоспарлау және қаржылық талдау әдістері мен құралдарын зерттеу, кәсіпорын жұмысының нәтижелерін жедел басқару, бақылау және бағалау мақсатында қаржы менеджерлеріне ақпарат ұсыну</w:t>
            </w:r>
            <w:r w:rsidRPr="00967AF8">
              <w:rPr>
                <w:rFonts w:ascii="Arial Narrow" w:eastAsia="Arial Unicode MS" w:hAnsi="Arial Narrow" w:cs="Arial Unicode MS"/>
                <w:bCs/>
                <w:color w:val="000000"/>
                <w:lang w:eastAsia="ru-RU" w:bidi="ru-RU"/>
              </w:rPr>
              <w:t xml:space="preserve"/>
            </w:r>
          </w:p>
        </w:tc>
      </w:tr>
      <w:tr w:rsidR="00967AF8" w:rsidRPr="00967AF8" w14:paraId="0AB93E7D" w14:textId="77777777" w:rsidTr="007647E4">
        <w:tc>
          <w:tcPr>
            <w:tcW w:w="606" w:type="dxa"/>
          </w:tcPr>
          <w:p w14:paraId="3299389A"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2</w:t>
            </w:r>
          </w:p>
        </w:tc>
        <w:tc>
          <w:tcPr>
            <w:tcW w:w="2366" w:type="dxa"/>
            <w:tcBorders>
              <w:top w:val="nil"/>
              <w:left w:val="single" w:sz="4" w:space="0" w:color="auto"/>
              <w:bottom w:val="single" w:sz="4" w:space="0" w:color="auto"/>
              <w:right w:val="single" w:sz="4" w:space="0" w:color="auto"/>
            </w:tcBorders>
            <w:shd w:val="clear" w:color="auto" w:fill="auto"/>
          </w:tcPr>
          <w:p w14:paraId="3B1D3886" w14:textId="77777777" w:rsidR="00967AF8" w:rsidRPr="00967AF8" w:rsidRDefault="00967AF8" w:rsidP="00967AF8">
            <w:pPr>
              <w:spacing w:after="0" w:line="240" w:lineRule="auto"/>
              <w:rPr>
                <w:rFonts w:ascii="Arial Narrow" w:eastAsia="Calibri" w:hAnsi="Arial Narrow" w:cs="Times New Roman"/>
              </w:rPr>
            </w:pPr>
            <w:r w:rsidRPr="00967AF8">
              <w:rPr>
                <w:rFonts w:ascii="Arial Narrow" w:eastAsia="Calibri" w:hAnsi="Arial Narrow" w:cs="Times New Roman"/>
              </w:rPr>
              <w:t xml:space="preserve">Аман қалу стратегиясының қаржылық дағдарыстары</w:t>
            </w:r>
          </w:p>
        </w:tc>
        <w:tc>
          <w:tcPr>
            <w:tcW w:w="3827" w:type="dxa"/>
          </w:tcPr>
          <w:p w14:paraId="6B0E3894" w14:textId="77777777" w:rsidR="00967AF8" w:rsidRPr="00967AF8" w:rsidRDefault="00967AF8" w:rsidP="00967AF8">
            <w:pPr>
              <w:widowControl w:val="0"/>
              <w:spacing w:after="0" w:line="240" w:lineRule="auto"/>
              <w:rPr>
                <w:rFonts w:ascii="Arial Narrow" w:eastAsia="Arial Narrow" w:hAnsi="Arial Narrow" w:cs="Times New Roman"/>
                <w:color w:val="000000"/>
                <w:lang w:eastAsia="ru-RU"/>
              </w:rPr>
            </w:pPr>
            <w:r w:rsidRPr="00967AF8">
              <w:rPr>
                <w:rFonts w:ascii="Arial Narrow" w:eastAsia="Calibri" w:hAnsi="Arial Narrow" w:cs="Times New Roman"/>
              </w:rPr>
              <w:t xml:space="preserve">Студенттерде сыртқы және ішкі ортаның күрт өзгеруі жағдайында кәсіпорынды басқарудың тереңдетілген теориялық білімі мен практикалық дағдыларын қалыптастыру</w:t>
            </w:r>
          </w:p>
        </w:tc>
        <w:tc>
          <w:tcPr>
            <w:tcW w:w="1276" w:type="dxa"/>
          </w:tcPr>
          <w:p w14:paraId="1B9D860C"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РО 7,8</w:t>
            </w:r>
          </w:p>
        </w:tc>
        <w:tc>
          <w:tcPr>
            <w:tcW w:w="6485" w:type="dxa"/>
          </w:tcPr>
          <w:p w14:paraId="052C2CA4" w14:textId="77777777" w:rsidR="00967AF8" w:rsidRPr="00967AF8" w:rsidRDefault="00967AF8" w:rsidP="00967AF8">
            <w:pPr>
              <w:pBdr>
                <w:top w:val="nil"/>
                <w:left w:val="nil"/>
                <w:bottom w:val="nil"/>
                <w:right w:val="nil"/>
                <w:between w:val="nil"/>
              </w:pBdr>
              <w:spacing w:after="0" w:line="240" w:lineRule="auto"/>
              <w:jc w:val="both"/>
              <w:rPr>
                <w:rFonts w:ascii="Arial Narrow" w:eastAsia="Arial Narrow" w:hAnsi="Arial Narrow" w:cs="Times New Roman"/>
                <w:color w:val="000000"/>
                <w:lang w:eastAsia="ru-RU"/>
              </w:rPr>
            </w:pPr>
            <w:r w:rsidRPr="00967AF8">
              <w:rPr>
                <w:rFonts w:ascii="Arial Narrow" w:eastAsia="Arial Unicode MS" w:hAnsi="Arial Narrow" w:cs="Times New Roman"/>
                <w:bCs/>
                <w:color w:val="000000"/>
                <w:lang w:eastAsia="ru-RU" w:bidi="ru-RU"/>
              </w:rPr>
              <w:t xml:space="preserve">Сыртқы және ішкі ортаның күрт өзгеруі жағдайында кәсіпорынды басқарудың теориялық негіздері және кәсіпорынды дағдарысқа қарсы басқару ерекшелігі жағдайында стратегиялар мен басқару рәсімдерін әзірлеу мен іске асырудың практикалық дағдыларын алу.</w:t>
            </w:r>
          </w:p>
        </w:tc>
      </w:tr>
      <w:tr w:rsidR="00967AF8" w:rsidRPr="00967AF8" w14:paraId="25A49F07" w14:textId="77777777" w:rsidTr="007647E4">
        <w:trPr>
          <w:trHeight w:val="1601"/>
        </w:trPr>
        <w:tc>
          <w:tcPr>
            <w:tcW w:w="606" w:type="dxa"/>
          </w:tcPr>
          <w:p w14:paraId="7F9EE9A5"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3</w:t>
            </w:r>
          </w:p>
        </w:tc>
        <w:tc>
          <w:tcPr>
            <w:tcW w:w="2366" w:type="dxa"/>
            <w:tcBorders>
              <w:top w:val="nil"/>
              <w:left w:val="single" w:sz="4" w:space="0" w:color="auto"/>
              <w:bottom w:val="single" w:sz="4" w:space="0" w:color="auto"/>
              <w:right w:val="single" w:sz="4" w:space="0" w:color="auto"/>
            </w:tcBorders>
            <w:shd w:val="clear" w:color="auto" w:fill="auto"/>
          </w:tcPr>
          <w:p w14:paraId="0E764D8A" w14:textId="77777777" w:rsidR="00967AF8" w:rsidRPr="00967AF8" w:rsidRDefault="00967AF8" w:rsidP="00967AF8">
            <w:pPr>
              <w:spacing w:after="0" w:line="240" w:lineRule="auto"/>
              <w:rPr>
                <w:rFonts w:ascii="Arial Narrow" w:eastAsia="Calibri" w:hAnsi="Arial Narrow" w:cs="Times New Roman"/>
                <w:color w:val="000000"/>
              </w:rPr>
            </w:pPr>
            <w:r w:rsidRPr="00967AF8">
              <w:rPr>
                <w:rFonts w:ascii="Arial Narrow" w:eastAsia="Calibri" w:hAnsi="Arial Narrow" w:cs="Times New Roman"/>
                <w:color w:val="000000"/>
              </w:rPr>
              <w:t xml:space="preserve">Экономикалық субъектілерге салық салу</w:t>
            </w:r>
          </w:p>
          <w:p w14:paraId="6B895E81" w14:textId="77777777" w:rsidR="00967AF8" w:rsidRPr="00967AF8" w:rsidRDefault="00967AF8" w:rsidP="00967AF8">
            <w:pPr>
              <w:spacing w:after="0" w:line="240" w:lineRule="auto"/>
              <w:rPr>
                <w:rFonts w:ascii="Arial Narrow" w:eastAsia="Calibri" w:hAnsi="Arial Narrow" w:cs="Times New Roman"/>
                <w:color w:val="000000"/>
              </w:rPr>
            </w:pPr>
          </w:p>
        </w:tc>
        <w:tc>
          <w:tcPr>
            <w:tcW w:w="3827" w:type="dxa"/>
          </w:tcPr>
          <w:p w14:paraId="0FFB5D9F" w14:textId="77777777" w:rsidR="00967AF8" w:rsidRPr="00967AF8" w:rsidRDefault="00967AF8" w:rsidP="00967AF8">
            <w:pPr>
              <w:widowControl w:val="0"/>
              <w:spacing w:after="0" w:line="240" w:lineRule="auto"/>
              <w:rPr>
                <w:rFonts w:ascii="Arial Narrow" w:eastAsia="Arial Narrow" w:hAnsi="Arial Narrow" w:cs="Times New Roman"/>
                <w:color w:val="000000"/>
                <w:lang w:eastAsia="ru-RU"/>
              </w:rPr>
            </w:pPr>
            <w:r w:rsidRPr="00967AF8">
              <w:rPr>
                <w:rFonts w:ascii="Arial Narrow" w:eastAsia="Arial Unicode MS" w:hAnsi="Arial Narrow" w:cs="Times New Roman"/>
                <w:b/>
                <w:color w:val="000000"/>
                <w:lang w:eastAsia="ru-RU" w:bidi="ru-RU"/>
              </w:rPr>
              <w:t xml:space="preserve"/>
            </w:r>
            <w:r w:rsidRPr="00967AF8">
              <w:rPr>
                <w:rFonts w:ascii="Arial Narrow" w:eastAsia="Arial Unicode MS" w:hAnsi="Arial Narrow" w:cs="Times New Roman"/>
                <w:color w:val="000000"/>
                <w:lang w:eastAsia="ru-RU" w:bidi="ru-RU"/>
              </w:rPr>
              <w:t xml:space="preserve"/>
            </w: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Студенттерде салық салу тетігінің теориялық білімін, салық белгілеудің принциптері мен заңдылықтарын және цифрлық технологиялар шеңберінде салық органдарымен өзара іс-қимылдың практикалық дағдыларын қалыптастыру</w:t>
            </w:r>
          </w:p>
        </w:tc>
        <w:tc>
          <w:tcPr>
            <w:tcW w:w="1276" w:type="dxa"/>
          </w:tcPr>
          <w:p w14:paraId="39435FD3"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РО 7,8</w:t>
            </w:r>
          </w:p>
        </w:tc>
        <w:tc>
          <w:tcPr>
            <w:tcW w:w="6485" w:type="dxa"/>
          </w:tcPr>
          <w:p w14:paraId="68BFEAEE" w14:textId="77777777" w:rsidR="00967AF8" w:rsidRPr="00967AF8" w:rsidRDefault="00967AF8" w:rsidP="00967AF8">
            <w:pPr>
              <w:pBdr>
                <w:top w:val="nil"/>
                <w:left w:val="nil"/>
                <w:bottom w:val="nil"/>
                <w:right w:val="nil"/>
                <w:between w:val="nil"/>
              </w:pBdr>
              <w:spacing w:after="0" w:line="240" w:lineRule="auto"/>
              <w:jc w:val="both"/>
              <w:rPr>
                <w:rFonts w:ascii="Arial Narrow" w:eastAsia="Arial Narrow" w:hAnsi="Arial Narrow" w:cs="Times New Roman"/>
                <w:color w:val="000000"/>
                <w:lang w:eastAsia="ru-RU"/>
              </w:rPr>
            </w:pPr>
            <w:r w:rsidRPr="00967AF8">
              <w:rPr>
                <w:rFonts w:ascii="Arial Narrow" w:eastAsia="Arial Unicode MS" w:hAnsi="Arial Narrow" w:cs="Times New Roman"/>
                <w:bCs/>
                <w:color w:val="000000"/>
                <w:lang w:eastAsia="ru-RU" w:bidi="ru-RU"/>
              </w:rPr>
              <w:t xml:space="preserve">Пән экономикалық қызмет түрлерін реттеу саласындағы қазіргі заманғы салық саясатының проблемаларын сипаттауды қамтиды, салықтарды есептеу мен өндіріп алуды реттейтін нормативтік құқықтық актілерді зерделеуді, экономикалық қызметтің жекелеген түрлері бойынша салықтар мен алымдарды есептеу тетігін, төлеу тәртібін көздейді</w:t>
            </w:r>
          </w:p>
        </w:tc>
      </w:tr>
      <w:tr w:rsidR="00967AF8" w:rsidRPr="00967AF8" w14:paraId="7395DD58" w14:textId="77777777" w:rsidTr="007647E4">
        <w:tc>
          <w:tcPr>
            <w:tcW w:w="606" w:type="dxa"/>
          </w:tcPr>
          <w:p w14:paraId="37759EF8"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4</w:t>
            </w:r>
          </w:p>
        </w:tc>
        <w:tc>
          <w:tcPr>
            <w:tcW w:w="2366" w:type="dxa"/>
            <w:tcBorders>
              <w:top w:val="nil"/>
              <w:left w:val="single" w:sz="4" w:space="0" w:color="auto"/>
              <w:bottom w:val="single" w:sz="4" w:space="0" w:color="auto"/>
              <w:right w:val="single" w:sz="4" w:space="0" w:color="auto"/>
            </w:tcBorders>
            <w:shd w:val="clear" w:color="auto" w:fill="auto"/>
          </w:tcPr>
          <w:p w14:paraId="36605840" w14:textId="77777777" w:rsidR="00967AF8" w:rsidRPr="00967AF8" w:rsidRDefault="00967AF8" w:rsidP="00967AF8">
            <w:pPr>
              <w:spacing w:after="0" w:line="240" w:lineRule="auto"/>
              <w:rPr>
                <w:rFonts w:ascii="Arial Narrow" w:eastAsia="Arial Unicode MS" w:hAnsi="Arial Narrow" w:cs="Times New Roman"/>
                <w:bCs/>
                <w:color w:val="000000"/>
                <w:lang w:eastAsia="ru-RU" w:bidi="ru-RU"/>
              </w:rPr>
            </w:pPr>
            <w:r w:rsidRPr="00967AF8">
              <w:rPr>
                <w:rFonts w:ascii="Arial Narrow" w:eastAsia="Arial Unicode MS" w:hAnsi="Arial Narrow" w:cs="Times New Roman"/>
                <w:bCs/>
                <w:color w:val="000000"/>
                <w:lang w:eastAsia="ru-RU" w:bidi="ru-RU"/>
              </w:rPr>
              <w:t xml:space="preserve">Смарт қаржы</w:t>
            </w:r>
          </w:p>
        </w:tc>
        <w:tc>
          <w:tcPr>
            <w:tcW w:w="3827" w:type="dxa"/>
          </w:tcPr>
          <w:p w14:paraId="29266605" w14:textId="77777777" w:rsidR="00967AF8" w:rsidRPr="00967AF8" w:rsidRDefault="00967AF8" w:rsidP="00967AF8">
            <w:pPr>
              <w:pBdr>
                <w:top w:val="nil"/>
                <w:left w:val="nil"/>
                <w:bottom w:val="nil"/>
                <w:right w:val="nil"/>
                <w:between w:val="nil"/>
              </w:pBdr>
              <w:spacing w:after="0" w:line="240" w:lineRule="auto"/>
              <w:rPr>
                <w:rFonts w:ascii="Arial Narrow" w:eastAsia="Arial Unicode MS" w:hAnsi="Arial Narrow" w:cs="Times New Roman"/>
                <w:bCs/>
                <w:color w:val="000000"/>
                <w:lang w:eastAsia="ru-RU" w:bidi="ru-RU"/>
              </w:rPr>
            </w:pPr>
            <w:r w:rsidRPr="00967AF8">
              <w:rPr>
                <w:rFonts w:ascii="Arial Narrow" w:eastAsia="Arial Unicode MS" w:hAnsi="Arial Narrow" w:cs="Times New Roman"/>
                <w:bCs/>
                <w:color w:val="000000"/>
                <w:lang w:eastAsia="ru-RU" w:bidi="ru-RU"/>
              </w:rPr>
              <w:t xml:space="preserve">Студенттерде ақпаратты жинау, талдау, жүйелеу бойынша тереңдетілген теориялық білім мен практикалық дағдыларды қалыптастыру</w:t>
            </w:r>
          </w:p>
          <w:p w14:paraId="41248E54" w14:textId="77777777" w:rsidR="00967AF8" w:rsidRPr="00967AF8" w:rsidRDefault="00967AF8" w:rsidP="00967AF8">
            <w:pPr>
              <w:pBdr>
                <w:top w:val="nil"/>
                <w:left w:val="nil"/>
                <w:bottom w:val="nil"/>
                <w:right w:val="nil"/>
                <w:between w:val="nil"/>
              </w:pBdr>
              <w:spacing w:after="0" w:line="240" w:lineRule="auto"/>
              <w:rPr>
                <w:rFonts w:ascii="Arial Narrow" w:eastAsia="Arial Unicode MS" w:hAnsi="Arial Narrow" w:cs="Times New Roman"/>
                <w:bCs/>
                <w:color w:val="000000"/>
                <w:lang w:eastAsia="ru-RU" w:bidi="ru-RU"/>
              </w:rPr>
            </w:pPr>
            <w:r w:rsidRPr="00967AF8">
              <w:rPr>
                <w:rFonts w:ascii="Arial Narrow" w:eastAsia="Arial Unicode MS" w:hAnsi="Arial Narrow" w:cs="Times New Roman"/>
                <w:bCs/>
                <w:color w:val="000000"/>
                <w:lang w:eastAsia="ru-RU" w:bidi="ru-RU"/>
              </w:rPr>
              <w:t xml:space="preserve">Қазақстан Республикасы Қаржы</w:t>
            </w:r>
          </w:p>
        </w:tc>
        <w:tc>
          <w:tcPr>
            <w:tcW w:w="1276" w:type="dxa"/>
          </w:tcPr>
          <w:p w14:paraId="3275156B"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РО 7,8</w:t>
            </w:r>
          </w:p>
        </w:tc>
        <w:tc>
          <w:tcPr>
            <w:tcW w:w="6485" w:type="dxa"/>
          </w:tcPr>
          <w:p w14:paraId="50C368BC"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Пән коммерциялық банктер, сол сияқты әртүрлі кәсіпорындар ұсынатын қазіргі заманғы цифрлық технологиялардың теориялық негіздерін және төлем қызметтері нарығының аспаптарын, кредиттік ұйымдардың және олардың делдалдарының қазақстандық қаржы нарығындағы және әлемдік қаржы нарығындағы төлем қызметтері өнімдерінің ерекшеліктері мен іргелі айырмашылықтарын түсінуді қамтиды.</w:t>
            </w:r>
            <w:r w:rsidRPr="00967AF8">
              <w:rPr>
                <w:rFonts w:ascii="Arial Narrow" w:eastAsia="Arial Unicode MS" w:hAnsi="Arial Narrow" w:cs="Times New Roman"/>
                <w:b/>
                <w:color w:val="000000"/>
                <w:lang w:eastAsia="ru-RU" w:bidi="ru-RU"/>
              </w:rPr>
              <w:t xml:space="preserve"/>
            </w:r>
          </w:p>
        </w:tc>
      </w:tr>
    </w:tbl>
    <w:p w14:paraId="57596C22" w14:textId="77777777" w:rsidR="00967AF8" w:rsidRPr="00967AF8" w:rsidRDefault="00967AF8" w:rsidP="00967AF8">
      <w:pPr>
        <w:pBdr>
          <w:top w:val="nil"/>
          <w:left w:val="nil"/>
          <w:bottom w:val="nil"/>
          <w:right w:val="nil"/>
          <w:between w:val="nil"/>
        </w:pBdr>
        <w:spacing w:after="0" w:line="240" w:lineRule="auto"/>
        <w:ind w:left="720"/>
        <w:contextualSpacing/>
        <w:rPr>
          <w:rFonts w:ascii="Arial Narrow" w:eastAsia="Arial Narrow" w:hAnsi="Arial Narrow" w:cs="Times New Roman"/>
          <w:b/>
          <w:color w:val="000000"/>
          <w:sz w:val="24"/>
          <w:szCs w:val="24"/>
          <w:lang w:eastAsia="ru-RU"/>
        </w:rPr>
      </w:pPr>
    </w:p>
    <w:p w14:paraId="1C96353D" w14:textId="77777777" w:rsidR="00967AF8" w:rsidRPr="00967AF8" w:rsidRDefault="00967AF8" w:rsidP="00967AF8">
      <w:pPr>
        <w:pBdr>
          <w:top w:val="nil"/>
          <w:left w:val="nil"/>
          <w:bottom w:val="nil"/>
          <w:right w:val="nil"/>
          <w:between w:val="nil"/>
        </w:pBdr>
        <w:spacing w:after="0" w:line="240" w:lineRule="auto"/>
        <w:ind w:left="720"/>
        <w:contextualSpacing/>
        <w:rPr>
          <w:rFonts w:ascii="Arial Narrow" w:eastAsia="Arial Narrow" w:hAnsi="Arial Narrow" w:cs="Times New Roman"/>
          <w:b/>
          <w:color w:val="000000"/>
          <w:sz w:val="24"/>
          <w:szCs w:val="24"/>
          <w:lang w:eastAsia="ru-RU"/>
        </w:rPr>
      </w:pPr>
    </w:p>
    <w:p w14:paraId="49851351" w14:textId="77777777" w:rsidR="00967AF8" w:rsidRPr="00967AF8" w:rsidRDefault="00967AF8" w:rsidP="00967AF8">
      <w:pPr>
        <w:pBdr>
          <w:top w:val="nil"/>
          <w:left w:val="nil"/>
          <w:bottom w:val="nil"/>
          <w:right w:val="nil"/>
          <w:between w:val="nil"/>
        </w:pBdr>
        <w:spacing w:after="0" w:line="240" w:lineRule="auto"/>
        <w:ind w:left="720"/>
        <w:contextualSpacing/>
        <w:rPr>
          <w:rFonts w:ascii="Arial Narrow" w:eastAsia="Arial Narrow" w:hAnsi="Arial Narrow" w:cs="Times New Roman"/>
          <w:b/>
          <w:color w:val="000000"/>
          <w:sz w:val="24"/>
          <w:szCs w:val="24"/>
          <w:lang w:eastAsia="ru-RU"/>
        </w:rPr>
      </w:pPr>
    </w:p>
    <w:p w14:paraId="1142E012" w14:textId="77777777" w:rsidR="00967AF8" w:rsidRPr="00967AF8" w:rsidRDefault="00967AF8" w:rsidP="00967AF8">
      <w:pPr>
        <w:pBdr>
          <w:top w:val="nil"/>
          <w:left w:val="nil"/>
          <w:bottom w:val="nil"/>
          <w:right w:val="nil"/>
          <w:between w:val="nil"/>
        </w:pBdr>
        <w:spacing w:after="0" w:line="240" w:lineRule="auto"/>
        <w:ind w:left="720"/>
        <w:contextualSpacing/>
        <w:rPr>
          <w:rFonts w:ascii="Arial Narrow" w:eastAsia="Arial Narrow" w:hAnsi="Arial Narrow" w:cs="Times New Roman"/>
          <w:b/>
          <w:color w:val="000000"/>
          <w:sz w:val="24"/>
          <w:szCs w:val="24"/>
          <w:lang w:eastAsia="ru-RU"/>
        </w:rPr>
      </w:pPr>
    </w:p>
    <w:p w14:paraId="4D9ADD9E" w14:textId="77777777" w:rsidR="00967AF8" w:rsidRPr="00967AF8" w:rsidRDefault="00967AF8" w:rsidP="00967AF8">
      <w:pPr>
        <w:pBdr>
          <w:top w:val="nil"/>
          <w:left w:val="nil"/>
          <w:bottom w:val="nil"/>
          <w:right w:val="nil"/>
          <w:between w:val="nil"/>
        </w:pBdr>
        <w:spacing w:after="0" w:line="240" w:lineRule="auto"/>
        <w:ind w:left="720"/>
        <w:contextualSpacing/>
        <w:rPr>
          <w:rFonts w:ascii="Arial Narrow" w:eastAsia="Arial Narrow" w:hAnsi="Arial Narrow" w:cs="Times New Roman"/>
          <w:b/>
          <w:color w:val="000000"/>
          <w:sz w:val="24"/>
          <w:szCs w:val="24"/>
          <w:lang w:eastAsia="ru-RU"/>
        </w:rPr>
      </w:pPr>
    </w:p>
    <w:p w14:paraId="4934D063" w14:textId="77777777" w:rsidR="00967AF8" w:rsidRPr="00967AF8" w:rsidRDefault="00967AF8" w:rsidP="00967AF8">
      <w:pPr>
        <w:numPr>
          <w:ilvl w:val="0"/>
          <w:numId w:val="1"/>
        </w:numPr>
        <w:pBdr>
          <w:top w:val="nil"/>
          <w:left w:val="nil"/>
          <w:bottom w:val="nil"/>
          <w:right w:val="nil"/>
          <w:between w:val="nil"/>
        </w:pBdr>
        <w:spacing w:after="0" w:line="240" w:lineRule="auto"/>
        <w:contextualSpacing/>
        <w:rPr>
          <w:rFonts w:ascii="Arial Narrow" w:eastAsia="Arial Narrow" w:hAnsi="Arial Narrow" w:cs="Times New Roman"/>
          <w:b/>
          <w:color w:val="000000"/>
          <w:sz w:val="24"/>
          <w:szCs w:val="24"/>
          <w:lang w:eastAsia="ru-RU"/>
        </w:rPr>
      </w:pPr>
      <w:r w:rsidRPr="00967AF8">
        <w:rPr>
          <w:rFonts w:ascii="Arial Narrow" w:eastAsia="Arial Narrow" w:hAnsi="Arial Narrow" w:cs="Times New Roman"/>
          <w:b/>
          <w:color w:val="000000"/>
          <w:sz w:val="24"/>
          <w:szCs w:val="24"/>
          <w:lang w:eastAsia="ru-RU"/>
        </w:rPr>
        <w:lastRenderedPageBreak/>
      </w:r>
      <w:r w:rsidRPr="00967AF8">
        <w:rPr>
          <w:rFonts w:ascii="Arial Narrow" w:eastAsia="Arial Narrow" w:hAnsi="Arial Narrow" w:cs="Times New Roman"/>
          <w:b/>
          <w:color w:val="000000"/>
          <w:sz w:val="24"/>
          <w:szCs w:val="24"/>
          <w:lang w:eastAsia="ru-RU"/>
        </w:rPr>
        <w:t xml:space="preserve"/>
      </w:r>
      <w:r w:rsidRPr="00967AF8">
        <w:rPr>
          <w:rFonts w:ascii="Arial Narrow" w:eastAsia="Arial Narrow" w:hAnsi="Arial Narrow" w:cs="Times New Roman"/>
          <w:b/>
          <w:color w:val="000000"/>
          <w:sz w:val="24"/>
          <w:szCs w:val="24"/>
          <w:lang w:eastAsia="ru-RU"/>
        </w:rPr>
        <w:t xml:space="preserve">Minor «Қаржы»</w:t>
      </w:r>
    </w:p>
    <w:p w14:paraId="0A2B4594" w14:textId="77777777" w:rsidR="00967AF8" w:rsidRPr="00967AF8" w:rsidRDefault="00967AF8" w:rsidP="00967AF8">
      <w:pPr>
        <w:pBdr>
          <w:top w:val="nil"/>
          <w:left w:val="nil"/>
          <w:bottom w:val="nil"/>
          <w:right w:val="nil"/>
          <w:between w:val="nil"/>
        </w:pBdr>
        <w:spacing w:after="0" w:line="240" w:lineRule="auto"/>
        <w:ind w:left="720"/>
        <w:rPr>
          <w:rFonts w:ascii="Arial Narrow" w:eastAsia="Arial Narrow" w:hAnsi="Arial Narrow" w:cs="Times New Roman"/>
          <w:color w:val="000000"/>
          <w:sz w:val="24"/>
          <w:szCs w:val="24"/>
          <w:lang w:eastAsia="ru-RU"/>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2224"/>
        <w:gridCol w:w="3544"/>
        <w:gridCol w:w="1418"/>
        <w:gridCol w:w="6768"/>
      </w:tblGrid>
      <w:tr w:rsidR="00967AF8" w:rsidRPr="00967AF8" w14:paraId="00E3FE8A" w14:textId="77777777" w:rsidTr="007647E4">
        <w:trPr>
          <w:trHeight w:val="614"/>
        </w:trPr>
        <w:tc>
          <w:tcPr>
            <w:tcW w:w="606" w:type="dxa"/>
          </w:tcPr>
          <w:p w14:paraId="3918E98D"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b/>
                <w:color w:val="000000"/>
                <w:lang w:eastAsia="ru-RU"/>
              </w:rPr>
            </w:pPr>
            <w:sdt>
              <w:sdtPr>
                <w:rPr>
                  <w:rFonts w:ascii="Arial Narrow" w:eastAsia="Times New Roman" w:hAnsi="Arial Narrow" w:cs="Times New Roman"/>
                  <w:color w:val="404040"/>
                  <w:lang w:eastAsia="ru-RU"/>
                </w:rPr>
                <w:tag w:val="goog_rdk_29"/>
                <w:id w:val="783005947"/>
              </w:sdtPr>
              <w:sdtContent>
                <w:r w:rsidRPr="00967AF8">
                  <w:rPr>
                    <w:rFonts w:ascii="Arial Narrow" w:eastAsia="Arial Unicode MS" w:hAnsi="Arial Narrow" w:cs="Times New Roman"/>
                    <w:b/>
                    <w:color w:val="000000"/>
                    <w:lang w:eastAsia="ru-RU"/>
                  </w:rPr>
                  <w:t xml:space="preserve">№ р/с</w:t>
                </w:r>
              </w:sdtContent>
            </w:sdt>
          </w:p>
        </w:tc>
        <w:tc>
          <w:tcPr>
            <w:tcW w:w="2224" w:type="dxa"/>
          </w:tcPr>
          <w:p w14:paraId="0BC49533"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b/>
                <w:color w:val="000000"/>
                <w:lang w:eastAsia="ru-RU"/>
              </w:rPr>
            </w:pPr>
            <w:r w:rsidRPr="00967AF8">
              <w:rPr>
                <w:rFonts w:ascii="Arial Narrow" w:eastAsia="Arial Narrow" w:hAnsi="Arial Narrow" w:cs="Times New Roman"/>
                <w:b/>
                <w:color w:val="000000"/>
                <w:lang w:eastAsia="ru-RU"/>
              </w:rPr>
              <w:t xml:space="preserve">Пәндер атауы</w:t>
            </w:r>
          </w:p>
        </w:tc>
        <w:tc>
          <w:tcPr>
            <w:tcW w:w="3544" w:type="dxa"/>
          </w:tcPr>
          <w:p w14:paraId="0F9C8A3D"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b/>
                <w:color w:val="000000"/>
                <w:lang w:eastAsia="ru-RU"/>
              </w:rPr>
            </w:pPr>
            <w:r w:rsidRPr="00967AF8">
              <w:rPr>
                <w:rFonts w:ascii="Arial Narrow" w:eastAsia="Arial Narrow" w:hAnsi="Arial Narrow" w:cs="Times New Roman"/>
                <w:b/>
                <w:color w:val="000000"/>
                <w:lang w:eastAsia="ru-RU"/>
              </w:rPr>
              <w:t xml:space="preserve">Оқу мақсаты мен міндеттері</w:t>
            </w:r>
          </w:p>
          <w:p w14:paraId="03700F4B"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b/>
                <w:color w:val="000000"/>
                <w:lang w:eastAsia="ru-RU"/>
              </w:rPr>
            </w:pPr>
          </w:p>
        </w:tc>
        <w:tc>
          <w:tcPr>
            <w:tcW w:w="1418" w:type="dxa"/>
          </w:tcPr>
          <w:p w14:paraId="7D076E82"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b/>
                <w:color w:val="000000"/>
                <w:lang w:eastAsia="ru-RU"/>
              </w:rPr>
            </w:pPr>
            <w:r w:rsidRPr="00967AF8">
              <w:rPr>
                <w:rFonts w:ascii="Arial Narrow" w:eastAsia="Arial Narrow" w:hAnsi="Arial Narrow" w:cs="Times New Roman"/>
                <w:b/>
                <w:color w:val="000000"/>
                <w:lang w:eastAsia="ru-RU"/>
              </w:rPr>
              <w:t xml:space="preserve"/>
            </w:r>
            <w:r w:rsidRPr="00967AF8">
              <w:rPr>
                <w:rFonts w:ascii="Arial Narrow" w:eastAsia="Arial Narrow" w:hAnsi="Arial Narrow" w:cs="Times New Roman"/>
                <w:b/>
                <w:color w:val="000000"/>
                <w:lang w:val="kk-KZ" w:eastAsia="ru-RU"/>
              </w:rPr>
              <w:t xml:space="preserve"/>
            </w:r>
            <w:r w:rsidRPr="00967AF8">
              <w:rPr>
                <w:rFonts w:ascii="Arial Narrow" w:eastAsia="Arial Narrow" w:hAnsi="Arial Narrow" w:cs="Times New Roman"/>
                <w:b/>
                <w:color w:val="000000"/>
                <w:lang w:eastAsia="ru-RU"/>
              </w:rPr>
              <w:t xml:space="preserve">Оқыту нәтижесі</w:t>
            </w:r>
          </w:p>
        </w:tc>
        <w:tc>
          <w:tcPr>
            <w:tcW w:w="6768" w:type="dxa"/>
          </w:tcPr>
          <w:p w14:paraId="21276F42"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b/>
                <w:color w:val="000000"/>
                <w:lang w:eastAsia="ru-RU"/>
              </w:rPr>
            </w:pPr>
            <w:r w:rsidRPr="00967AF8">
              <w:rPr>
                <w:rFonts w:ascii="Arial Narrow" w:eastAsia="Arial Narrow" w:hAnsi="Arial Narrow" w:cs="Times New Roman"/>
                <w:b/>
                <w:color w:val="000000"/>
                <w:lang w:eastAsia="ru-RU"/>
              </w:rPr>
              <w:t xml:space="preserve">Пәннің қысқаша сипаттамасы</w:t>
            </w:r>
          </w:p>
        </w:tc>
      </w:tr>
      <w:tr w:rsidR="00967AF8" w:rsidRPr="00967AF8" w14:paraId="1DD243FA" w14:textId="77777777" w:rsidTr="007647E4">
        <w:tc>
          <w:tcPr>
            <w:tcW w:w="606" w:type="dxa"/>
          </w:tcPr>
          <w:p w14:paraId="45A89327"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1</w:t>
            </w:r>
          </w:p>
        </w:tc>
        <w:tc>
          <w:tcPr>
            <w:tcW w:w="2224" w:type="dxa"/>
          </w:tcPr>
          <w:p w14:paraId="6F2220A6" w14:textId="77777777" w:rsidR="00967AF8" w:rsidRPr="00967AF8" w:rsidRDefault="00967AF8" w:rsidP="00967AF8">
            <w:pPr>
              <w:rPr>
                <w:rFonts w:ascii="Arial Narrow" w:eastAsia="Calibri" w:hAnsi="Arial Narrow" w:cs="Times New Roman"/>
              </w:rPr>
            </w:pPr>
            <w:r w:rsidRPr="00967AF8">
              <w:rPr>
                <w:rFonts w:ascii="Arial Narrow" w:eastAsia="Calibri" w:hAnsi="Arial Narrow" w:cs="Times New Roman"/>
              </w:rPr>
              <w:t xml:space="preserve">Макроэкономика</w:t>
            </w:r>
          </w:p>
        </w:tc>
        <w:tc>
          <w:tcPr>
            <w:tcW w:w="3544" w:type="dxa"/>
          </w:tcPr>
          <w:p w14:paraId="0B4B71AD" w14:textId="77777777" w:rsidR="00967AF8" w:rsidRPr="00967AF8" w:rsidRDefault="00967AF8" w:rsidP="00967AF8">
            <w:pPr>
              <w:widowControl w:val="0"/>
              <w:spacing w:after="0" w:line="240" w:lineRule="auto"/>
              <w:rPr>
                <w:rFonts w:ascii="Arial Narrow" w:eastAsia="Arial Unicode MS" w:hAnsi="Arial Narrow" w:cs="Times New Roman"/>
                <w:bCs/>
                <w:color w:val="000000"/>
                <w:lang w:eastAsia="ru-RU" w:bidi="ru-RU"/>
              </w:rPr>
            </w:pPr>
            <w:r w:rsidRPr="00967AF8">
              <w:rPr>
                <w:rFonts w:ascii="Arial Narrow" w:eastAsia="Calibri" w:hAnsi="Arial Narrow" w:cs="Times New Roman"/>
              </w:rPr>
              <w:t xml:space="preserve"/>
            </w:r>
            <w:r w:rsidRPr="00967AF8">
              <w:rPr>
                <w:rFonts w:ascii="Arial Narrow" w:eastAsia="Arial Unicode MS" w:hAnsi="Arial Narrow" w:cs="Times New Roman"/>
                <w:bCs/>
                <w:color w:val="000000"/>
                <w:lang w:eastAsia="ru-RU" w:bidi="ru-RU"/>
              </w:rPr>
              <w:t xml:space="preserve">Студенттерде әлеуметтік-экономикалық процестер мен макроэкономикалық деңгейдегі құбылыстарды сипаттайтын көрсеткіштерді талдау мен түсіндірудің теориялық білімі мен практикалық дағдыларын қалыптастыру</w:t>
            </w:r>
          </w:p>
          <w:p w14:paraId="6854A694" w14:textId="77777777" w:rsidR="00967AF8" w:rsidRPr="00967AF8" w:rsidRDefault="00967AF8" w:rsidP="00967AF8">
            <w:pPr>
              <w:widowControl w:val="0"/>
              <w:contextualSpacing/>
              <w:rPr>
                <w:rFonts w:ascii="Arial Narrow" w:eastAsia="Calibri" w:hAnsi="Arial Narrow" w:cs="Times New Roman"/>
                <w:lang w:bidi="ru-RU"/>
              </w:rPr>
            </w:pPr>
          </w:p>
        </w:tc>
        <w:tc>
          <w:tcPr>
            <w:tcW w:w="1418" w:type="dxa"/>
          </w:tcPr>
          <w:p w14:paraId="12876677"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РО 7,8</w:t>
            </w:r>
          </w:p>
        </w:tc>
        <w:tc>
          <w:tcPr>
            <w:tcW w:w="6768" w:type="dxa"/>
          </w:tcPr>
          <w:p w14:paraId="6F72AFE1"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Unicode MS" w:hAnsi="Arial Narrow" w:cs="Times New Roman"/>
                <w:bCs/>
                <w:color w:val="000000"/>
                <w:lang w:eastAsia="ru-RU" w:bidi="ru-RU"/>
              </w:rPr>
              <w:t xml:space="preserve">Қазіргі заманғы макроэкономикалық тұжырымдамалар мен модельдерді теориялық игеру; Қазақстанда да, шетелде де макро деңгейдегі әлеуметтік-экономикалық процестер мен құбылыстарды сипаттайтын көрсеткіштерді талдау мен түсіндірудің практикалық дағдыларын игеру; бюджет-салық, кредит-ақша және инвестициялық саясат, жұмыспен қамту, кірістер саласындағы саясат саласындағы іс-шаралардың мазмұны мен мәнін түсіну; Қазақстанның ағымдағы макроэкономикалық проблемаларымен танысу.</w:t>
            </w:r>
          </w:p>
        </w:tc>
      </w:tr>
      <w:tr w:rsidR="00967AF8" w:rsidRPr="00967AF8" w14:paraId="744860A2" w14:textId="77777777" w:rsidTr="007647E4">
        <w:tc>
          <w:tcPr>
            <w:tcW w:w="606" w:type="dxa"/>
          </w:tcPr>
          <w:p w14:paraId="26867D67"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2</w:t>
            </w:r>
          </w:p>
        </w:tc>
        <w:tc>
          <w:tcPr>
            <w:tcW w:w="2224" w:type="dxa"/>
          </w:tcPr>
          <w:p w14:paraId="10859902" w14:textId="77777777" w:rsidR="00967AF8" w:rsidRPr="00967AF8" w:rsidRDefault="00967AF8" w:rsidP="00967AF8">
            <w:pPr>
              <w:rPr>
                <w:rFonts w:ascii="Arial Narrow" w:eastAsia="Calibri" w:hAnsi="Arial Narrow" w:cs="Times New Roman"/>
              </w:rPr>
            </w:pPr>
            <w:r w:rsidRPr="00967AF8">
              <w:rPr>
                <w:rFonts w:ascii="Arial Narrow" w:eastAsia="Calibri" w:hAnsi="Arial Narrow" w:cs="Times New Roman"/>
              </w:rPr>
              <w:t xml:space="preserve">Микроэкономика</w:t>
            </w:r>
          </w:p>
        </w:tc>
        <w:tc>
          <w:tcPr>
            <w:tcW w:w="3544" w:type="dxa"/>
          </w:tcPr>
          <w:p w14:paraId="704BAB3B" w14:textId="77777777" w:rsidR="00967AF8" w:rsidRPr="00967AF8" w:rsidRDefault="00967AF8" w:rsidP="00967AF8">
            <w:pPr>
              <w:widowControl w:val="0"/>
              <w:spacing w:after="0" w:line="240" w:lineRule="auto"/>
              <w:rPr>
                <w:rFonts w:ascii="Arial Narrow" w:eastAsia="Arial Unicode MS" w:hAnsi="Arial Narrow" w:cs="Times New Roman"/>
                <w:bCs/>
                <w:color w:val="000000"/>
                <w:lang w:eastAsia="ru-RU" w:bidi="ru-RU"/>
              </w:rPr>
            </w:pPr>
            <w:r w:rsidRPr="00967AF8">
              <w:rPr>
                <w:rFonts w:ascii="Arial Narrow" w:eastAsia="Arial Unicode MS" w:hAnsi="Arial Narrow" w:cs="Times New Roman"/>
                <w:bCs/>
                <w:color w:val="000000"/>
                <w:lang w:eastAsia="ru-RU" w:bidi="ru-RU"/>
              </w:rPr>
              <w:t xml:space="preserve">Студенттердің микроэкономикадағы қазіргі заманғы экономикалық тұжырымдамалар мен модельдерді игеруі</w:t>
            </w:r>
          </w:p>
          <w:p w14:paraId="21F4D78B"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p>
        </w:tc>
        <w:tc>
          <w:tcPr>
            <w:tcW w:w="1418" w:type="dxa"/>
          </w:tcPr>
          <w:p w14:paraId="48FDB28F"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РО 7,8</w:t>
            </w:r>
          </w:p>
        </w:tc>
        <w:tc>
          <w:tcPr>
            <w:tcW w:w="6768" w:type="dxa"/>
          </w:tcPr>
          <w:p w14:paraId="47B7E13B"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Unicode MS" w:hAnsi="Arial Narrow" w:cs="Times New Roman"/>
                <w:bCs/>
                <w:color w:val="000000"/>
                <w:lang w:eastAsia="ru-RU" w:bidi="ru-RU"/>
              </w:rPr>
              <w:t xml:space="preserve">Студенттердің қазіргі заманғы экономикалық тұжырымдамалар мен модельдерді теориялық игеруі. Экономика субъектілері қызметінің уәждері мен заңдылықтарын, тауарлар мен ресурстардың нақты нарықтарындағы жағдайларды, баға деңгейі мен өнім шығару көлемінің қозғалысын талдаудың, сондай-ақ проблемалық мәселелерді шешудің практикалық дағдыларын сатып алу</w:t>
            </w:r>
          </w:p>
        </w:tc>
      </w:tr>
      <w:tr w:rsidR="00967AF8" w:rsidRPr="00967AF8" w14:paraId="721C10F8" w14:textId="77777777" w:rsidTr="007647E4">
        <w:tc>
          <w:tcPr>
            <w:tcW w:w="606" w:type="dxa"/>
          </w:tcPr>
          <w:p w14:paraId="17B01CA4"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3</w:t>
            </w:r>
          </w:p>
        </w:tc>
        <w:tc>
          <w:tcPr>
            <w:tcW w:w="2224" w:type="dxa"/>
          </w:tcPr>
          <w:p w14:paraId="5A4787BC" w14:textId="77777777" w:rsidR="00967AF8" w:rsidRPr="00967AF8" w:rsidRDefault="00967AF8" w:rsidP="00967AF8">
            <w:pPr>
              <w:rPr>
                <w:rFonts w:ascii="Arial Narrow" w:eastAsia="Calibri" w:hAnsi="Arial Narrow" w:cs="Times New Roman"/>
              </w:rPr>
            </w:pPr>
            <w:r w:rsidRPr="00967AF8">
              <w:rPr>
                <w:rFonts w:ascii="Arial Narrow" w:eastAsia="Calibri" w:hAnsi="Arial Narrow" w:cs="Times New Roman"/>
              </w:rPr>
              <w:t xml:space="preserve">Саудадағы логистика</w:t>
            </w:r>
          </w:p>
        </w:tc>
        <w:tc>
          <w:tcPr>
            <w:tcW w:w="3544" w:type="dxa"/>
          </w:tcPr>
          <w:p w14:paraId="052F0E11" w14:textId="77777777" w:rsidR="00967AF8" w:rsidRPr="00967AF8" w:rsidRDefault="00967AF8" w:rsidP="00967AF8">
            <w:pPr>
              <w:pBdr>
                <w:top w:val="nil"/>
                <w:left w:val="nil"/>
                <w:bottom w:val="nil"/>
                <w:right w:val="nil"/>
                <w:between w:val="nil"/>
              </w:pBdr>
              <w:spacing w:after="0" w:line="240" w:lineRule="auto"/>
              <w:jc w:val="both"/>
              <w:rPr>
                <w:rFonts w:ascii="Arial Narrow" w:eastAsia="Arial Narrow" w:hAnsi="Arial Narrow" w:cs="Times New Roman"/>
                <w:color w:val="000000"/>
                <w:lang w:eastAsia="ru-RU"/>
              </w:rPr>
            </w:pP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Тауар өткізгіш жүйелер саласында басқарудың, жоспарлаудың, шығындарды азайтудың, пайдалылықты арттырудың практикалық дағдыларын игеру</w:t>
            </w:r>
          </w:p>
        </w:tc>
        <w:tc>
          <w:tcPr>
            <w:tcW w:w="1418" w:type="dxa"/>
          </w:tcPr>
          <w:p w14:paraId="793B62B0"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РО 7,8</w:t>
            </w:r>
          </w:p>
        </w:tc>
        <w:tc>
          <w:tcPr>
            <w:tcW w:w="6768" w:type="dxa"/>
          </w:tcPr>
          <w:p w14:paraId="7645E2D6"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Unicode MS" w:hAnsi="Arial Narrow" w:cs="Times New Roman"/>
                <w:bCs/>
                <w:color w:val="000000"/>
                <w:lang w:eastAsia="ru-RU" w:bidi="ru-RU"/>
              </w:rPr>
              <w:t xml:space="preserve">Пәнді зерделеудің мәні қорларды басқаруды оңтайландыру, қоймалау және тасымалдау, логистикалық сервисті ұйымдастыру, сауда логистикасын ақпараттық қамтамасыз ету саласындағы, сондай-ақ тұтастай саудада тауар жүргізуші жүйелерді жобалау саласындағы теориялық аспектілер мен практикалық шешімдер болып табылады.</w:t>
            </w:r>
          </w:p>
        </w:tc>
      </w:tr>
      <w:tr w:rsidR="00967AF8" w:rsidRPr="00967AF8" w14:paraId="1ADDB56C" w14:textId="77777777" w:rsidTr="007647E4">
        <w:trPr>
          <w:trHeight w:val="1690"/>
        </w:trPr>
        <w:tc>
          <w:tcPr>
            <w:tcW w:w="606" w:type="dxa"/>
          </w:tcPr>
          <w:p w14:paraId="39C3E338" w14:textId="77777777" w:rsidR="00967AF8" w:rsidRPr="00967AF8" w:rsidRDefault="00967AF8" w:rsidP="00967AF8">
            <w:pPr>
              <w:pBdr>
                <w:top w:val="nil"/>
                <w:left w:val="nil"/>
                <w:bottom w:val="nil"/>
                <w:right w:val="nil"/>
                <w:between w:val="nil"/>
              </w:pBdr>
              <w:spacing w:after="0" w:line="240" w:lineRule="auto"/>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4</w:t>
            </w:r>
          </w:p>
        </w:tc>
        <w:tc>
          <w:tcPr>
            <w:tcW w:w="2224" w:type="dxa"/>
          </w:tcPr>
          <w:p w14:paraId="2AF0AF31" w14:textId="77777777" w:rsidR="00967AF8" w:rsidRPr="00967AF8" w:rsidRDefault="00967AF8" w:rsidP="00967AF8">
            <w:pPr>
              <w:rPr>
                <w:rFonts w:ascii="Arial Narrow" w:eastAsia="Calibri" w:hAnsi="Arial Narrow" w:cs="Times New Roman"/>
              </w:rPr>
            </w:pPr>
            <w:r w:rsidRPr="00967AF8">
              <w:rPr>
                <w:rFonts w:ascii="Arial Narrow" w:eastAsia="Calibri" w:hAnsi="Arial Narrow" w:cs="Times New Roman"/>
              </w:rPr>
              <w:t xml:space="preserve">Логистикалық жүйелерді бизнес жоспарлау</w:t>
            </w:r>
          </w:p>
        </w:tc>
        <w:tc>
          <w:tcPr>
            <w:tcW w:w="3544" w:type="dxa"/>
          </w:tcPr>
          <w:p w14:paraId="6E7DA817" w14:textId="77777777" w:rsidR="00967AF8" w:rsidRPr="00967AF8" w:rsidRDefault="00967AF8" w:rsidP="00967AF8">
            <w:pPr>
              <w:pBdr>
                <w:top w:val="nil"/>
                <w:left w:val="nil"/>
                <w:bottom w:val="nil"/>
                <w:right w:val="nil"/>
                <w:between w:val="nil"/>
              </w:pBdr>
              <w:spacing w:after="0" w:line="240" w:lineRule="auto"/>
              <w:jc w:val="both"/>
              <w:rPr>
                <w:rFonts w:ascii="Arial Narrow" w:eastAsia="Arial Narrow" w:hAnsi="Arial Narrow" w:cs="Times New Roman"/>
                <w:color w:val="000000"/>
                <w:lang w:eastAsia="ru-RU"/>
              </w:rPr>
            </w:pPr>
            <w:r w:rsidRPr="00967AF8">
              <w:rPr>
                <w:rFonts w:ascii="Arial Narrow" w:eastAsia="Arial Unicode MS" w:hAnsi="Arial Narrow" w:cs="Times New Roman"/>
                <w:color w:val="000000"/>
                <w:lang w:eastAsia="ru-RU" w:bidi="ru-RU"/>
              </w:rPr>
              <w:t xml:space="preserve">Студенттерде логистикалық жүйелерде бизнес-жоспарлау саласында қажетті кәсіби білімді және бизнес-жоспардың негізгі бөлімдерін әзірлеу дағдыларын қалыптастыру</w:t>
            </w:r>
            <w:r w:rsidRPr="00967AF8">
              <w:rPr>
                <w:rFonts w:ascii="Arial Narrow" w:eastAsia="Arial Unicode MS" w:hAnsi="Arial Narrow" w:cs="Times New Roman"/>
                <w:b/>
                <w:color w:val="000000"/>
                <w:lang w:eastAsia="ru-RU" w:bidi="ru-RU"/>
              </w:rPr>
              <w:t xml:space="preserve">.</w:t>
            </w:r>
          </w:p>
        </w:tc>
        <w:tc>
          <w:tcPr>
            <w:tcW w:w="1418" w:type="dxa"/>
          </w:tcPr>
          <w:p w14:paraId="65A66A85" w14:textId="77777777" w:rsidR="00967AF8" w:rsidRPr="00967AF8" w:rsidRDefault="00967AF8" w:rsidP="00967AF8">
            <w:pPr>
              <w:pBdr>
                <w:top w:val="nil"/>
                <w:left w:val="nil"/>
                <w:bottom w:val="nil"/>
                <w:right w:val="nil"/>
                <w:between w:val="nil"/>
              </w:pBdr>
              <w:spacing w:after="0" w:line="240" w:lineRule="auto"/>
              <w:jc w:val="center"/>
              <w:rPr>
                <w:rFonts w:ascii="Arial Narrow" w:eastAsia="Arial Narrow" w:hAnsi="Arial Narrow" w:cs="Times New Roman"/>
                <w:color w:val="000000"/>
                <w:lang w:eastAsia="ru-RU"/>
              </w:rPr>
            </w:pPr>
            <w:r w:rsidRPr="00967AF8">
              <w:rPr>
                <w:rFonts w:ascii="Arial Narrow" w:eastAsia="Arial Narrow" w:hAnsi="Arial Narrow" w:cs="Times New Roman"/>
                <w:color w:val="000000"/>
                <w:lang w:eastAsia="ru-RU"/>
              </w:rPr>
              <w:t xml:space="preserve">РО 7,8</w:t>
            </w:r>
          </w:p>
        </w:tc>
        <w:tc>
          <w:tcPr>
            <w:tcW w:w="6768" w:type="dxa"/>
          </w:tcPr>
          <w:p w14:paraId="3C516D5F" w14:textId="77777777" w:rsidR="00967AF8" w:rsidRPr="00967AF8" w:rsidRDefault="00967AF8" w:rsidP="00967AF8">
            <w:pPr>
              <w:pBdr>
                <w:top w:val="nil"/>
                <w:left w:val="nil"/>
                <w:bottom w:val="nil"/>
                <w:right w:val="nil"/>
                <w:between w:val="nil"/>
              </w:pBdr>
              <w:spacing w:after="0" w:line="240" w:lineRule="auto"/>
              <w:jc w:val="both"/>
              <w:rPr>
                <w:rFonts w:ascii="Arial Narrow" w:eastAsia="Arial Narrow" w:hAnsi="Arial Narrow" w:cs="Times New Roman"/>
                <w:color w:val="000000"/>
                <w:lang w:eastAsia="ru-RU"/>
              </w:rPr>
            </w:pP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
            </w:r>
            <w:r w:rsidRPr="00967AF8">
              <w:rPr>
                <w:rFonts w:ascii="Arial Narrow" w:eastAsia="Arial Unicode MS" w:hAnsi="Arial Narrow" w:cs="Times New Roman"/>
                <w:bCs/>
                <w:color w:val="000000"/>
                <w:lang w:eastAsia="ru-RU" w:bidi="ru-RU"/>
              </w:rPr>
              <w:t xml:space="preserve">Жеткізу тізбегінде жүктерді тасымалдау бойынша логистикалық қызметті ұйымдастыру, инвестициялық, кредиттік және қаржылық шешімдер қабылдау үшін логистикалық жүйелердің бизнес-жоспарларын жасау және талдаудың теориялық білімі мен практикалық дағдылары, сондай-ақ көлік қызметтері нарығында мердігерлермен жұмысты ұйымдастыру.</w:t>
            </w:r>
          </w:p>
        </w:tc>
      </w:tr>
    </w:tbl>
    <w:p w14:paraId="4685B6E4" w14:textId="77777777" w:rsidR="00967AF8" w:rsidRPr="00967AF8" w:rsidRDefault="00967AF8" w:rsidP="00967AF8">
      <w:pPr>
        <w:ind w:left="360"/>
        <w:rPr>
          <w:rFonts w:ascii="Arial Narrow" w:eastAsia="Arial Narrow" w:hAnsi="Arial Narrow" w:cs="Times New Roman"/>
          <w:b/>
          <w:color w:val="000000"/>
          <w:lang w:val="kk-KZ"/>
        </w:rPr>
      </w:pPr>
    </w:p>
    <w:p w14:paraId="12C62DAF" w14:textId="77777777" w:rsidR="00967AF8" w:rsidRPr="00967AF8" w:rsidRDefault="00967AF8" w:rsidP="00967AF8">
      <w:pPr>
        <w:ind w:left="360"/>
        <w:rPr>
          <w:rFonts w:ascii="Arial Narrow" w:eastAsia="Arial Narrow" w:hAnsi="Arial Narrow" w:cs="Times New Roman"/>
          <w:b/>
          <w:color w:val="000000"/>
          <w:lang w:val="kk-KZ"/>
        </w:rPr>
      </w:pPr>
    </w:p>
    <w:p w14:paraId="57D358C8" w14:textId="77777777" w:rsidR="00967AF8" w:rsidRPr="00967AF8" w:rsidRDefault="00967AF8" w:rsidP="00967AF8">
      <w:pPr>
        <w:ind w:left="360"/>
        <w:rPr>
          <w:rFonts w:ascii="Arial Narrow" w:eastAsia="Arial Narrow" w:hAnsi="Arial Narrow" w:cs="Times New Roman"/>
          <w:b/>
          <w:color w:val="000000"/>
          <w:lang w:val="kk-KZ"/>
        </w:rPr>
      </w:pPr>
    </w:p>
    <w:p w14:paraId="4370F832" w14:textId="77777777" w:rsidR="00ED5B95" w:rsidRPr="00967AF8" w:rsidRDefault="00ED5B95">
      <w:pPr>
        <w:rPr>
          <w:lang w:val="kk-KZ"/>
        </w:rPr>
      </w:pPr>
      <w:bookmarkStart w:id="0" w:name="_GoBack"/>
      <w:bookmarkEnd w:id="0"/>
    </w:p>
    <w:sectPr w:rsidR="00ED5B95" w:rsidRPr="00967AF8" w:rsidSect="00967AF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5950"/>
    <w:multiLevelType w:val="multilevel"/>
    <w:tmpl w:val="37901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95"/>
    <w:rsid w:val="00967AF8"/>
    <w:rsid w:val="00ED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BFBF9-3A72-4F95-AC6A-D8550CB6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Абжапбарова</dc:creator>
  <cp:keywords/>
  <dc:description/>
  <cp:lastModifiedBy>Айнур Абжапбарова</cp:lastModifiedBy>
  <cp:revision>3</cp:revision>
  <dcterms:created xsi:type="dcterms:W3CDTF">2024-08-28T09:47:00Z</dcterms:created>
  <dcterms:modified xsi:type="dcterms:W3CDTF">2024-08-28T09:49:00Z</dcterms:modified>
</cp:coreProperties>
</file>